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E867F" w14:textId="77777777" w:rsidR="005E2F8D" w:rsidRPr="00A43A6D" w:rsidRDefault="005E2F8D" w:rsidP="005E2F8D">
      <w:pPr>
        <w:pStyle w:val="Zkladntext"/>
        <w:spacing w:line="276" w:lineRule="auto"/>
        <w:jc w:val="right"/>
        <w:rPr>
          <w:rFonts w:ascii="Calibri" w:hAnsi="Calibri" w:cs="Calibri"/>
          <w:sz w:val="16"/>
          <w:szCs w:val="16"/>
        </w:rPr>
      </w:pPr>
      <w:r w:rsidRPr="00CF15FA">
        <w:rPr>
          <w:szCs w:val="24"/>
        </w:rPr>
        <w:tab/>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1086E6E4" w14:textId="0929C149"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w:t>
      </w:r>
      <w:r w:rsidR="00B95DEB">
        <w:rPr>
          <w:rFonts w:ascii="Arial" w:hAnsi="Arial" w:cs="Arial"/>
          <w:b/>
          <w:sz w:val="28"/>
          <w:szCs w:val="28"/>
          <w:u w:val="single"/>
        </w:rPr>
        <w:t>Chomutov</w:t>
      </w:r>
      <w:r w:rsidR="00D25E76" w:rsidRPr="00D25E76">
        <w:rPr>
          <w:rFonts w:ascii="Arial" w:hAnsi="Arial" w:cs="Arial"/>
          <w:b/>
          <w:sz w:val="28"/>
          <w:szCs w:val="28"/>
          <w:u w:val="single"/>
        </w:rPr>
        <w:t xml:space="preserve"> a L</w:t>
      </w:r>
      <w:r w:rsidR="00B95DEB">
        <w:rPr>
          <w:rFonts w:ascii="Arial" w:hAnsi="Arial" w:cs="Arial"/>
          <w:b/>
          <w:sz w:val="28"/>
          <w:szCs w:val="28"/>
          <w:u w:val="single"/>
        </w:rPr>
        <w:t>ouny</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3E1FFDD4" w14:textId="77777777" w:rsidR="00D25E76" w:rsidRPr="00377FB9" w:rsidRDefault="005E2F8D" w:rsidP="00377FB9">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D25E76" w:rsidRPr="00377FB9">
        <w:rPr>
          <w:rFonts w:ascii="Arial" w:eastAsia="Times New Roman" w:hAnsi="Arial" w:cs="Arial"/>
          <w:b/>
          <w:bCs/>
          <w:lang w:eastAsia="cs-CZ"/>
        </w:rPr>
        <w:t>Ing. Pavel Pojer</w:t>
      </w:r>
    </w:p>
    <w:p w14:paraId="70CFA37D" w14:textId="65ACD86C" w:rsidR="00D25E76" w:rsidRPr="00377FB9" w:rsidRDefault="00D25E76" w:rsidP="00377FB9">
      <w:pPr>
        <w:spacing w:line="240" w:lineRule="auto"/>
        <w:ind w:left="2832" w:firstLine="708"/>
        <w:jc w:val="both"/>
        <w:rPr>
          <w:rFonts w:ascii="Arial" w:eastAsia="Times New Roman" w:hAnsi="Arial" w:cs="Arial"/>
          <w:lang w:eastAsia="cs-CZ"/>
        </w:rPr>
      </w:pPr>
      <w:r w:rsidRPr="00377FB9">
        <w:rPr>
          <w:rFonts w:ascii="Arial" w:eastAsia="Times New Roman" w:hAnsi="Arial" w:cs="Arial"/>
          <w:lang w:eastAsia="cs-CZ"/>
        </w:rPr>
        <w:t>ředitel KPÚ pro Ústecký kraj</w:t>
      </w:r>
      <w:r w:rsidRPr="00377FB9">
        <w:rPr>
          <w:rFonts w:ascii="Arial" w:eastAsia="Times New Roman" w:hAnsi="Arial" w:cs="Arial"/>
          <w:lang w:eastAsia="cs-CZ"/>
        </w:rPr>
        <w:tab/>
      </w:r>
    </w:p>
    <w:p w14:paraId="1A2FD6D3" w14:textId="61FE7DAB" w:rsidR="00D25E76" w:rsidRPr="00377FB9" w:rsidRDefault="005E2F8D" w:rsidP="00377FB9">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D25E76" w:rsidRPr="00377FB9">
        <w:rPr>
          <w:rFonts w:ascii="Arial" w:eastAsia="Times New Roman" w:hAnsi="Arial" w:cs="Arial"/>
          <w:b/>
          <w:bCs/>
          <w:lang w:eastAsia="cs-CZ"/>
        </w:rPr>
        <w:t xml:space="preserve">Ing. </w:t>
      </w:r>
      <w:r w:rsidR="00456A92">
        <w:rPr>
          <w:rFonts w:ascii="Arial" w:eastAsia="Times New Roman" w:hAnsi="Arial" w:cs="Arial"/>
          <w:b/>
          <w:bCs/>
          <w:lang w:eastAsia="cs-CZ"/>
        </w:rPr>
        <w:t>Jiří Pavliš, DiS.</w:t>
      </w:r>
    </w:p>
    <w:p w14:paraId="38512136" w14:textId="67ADF3A9" w:rsidR="00D25E76" w:rsidRPr="00377FB9" w:rsidRDefault="00456A92" w:rsidP="00377FB9">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Vedoucí oddělení správy majetku státu</w:t>
      </w:r>
    </w:p>
    <w:p w14:paraId="3006B195" w14:textId="5A040F9E" w:rsidR="00D25E76" w:rsidRPr="00377FB9" w:rsidRDefault="005E2F8D"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456A92">
        <w:rPr>
          <w:rFonts w:ascii="Arial" w:eastAsia="Times New Roman" w:hAnsi="Arial" w:cs="Arial"/>
          <w:lang w:eastAsia="cs-CZ"/>
        </w:rPr>
        <w:t xml:space="preserve">CV: </w:t>
      </w:r>
      <w:r w:rsidR="00456A92" w:rsidRPr="00A67A7E">
        <w:rPr>
          <w:rFonts w:ascii="Arial" w:hAnsi="Arial" w:cs="Arial"/>
        </w:rPr>
        <w:t xml:space="preserve">Ing. </w:t>
      </w:r>
      <w:r w:rsidR="00456A92">
        <w:rPr>
          <w:rFonts w:ascii="Arial" w:hAnsi="Arial" w:cs="Arial"/>
        </w:rPr>
        <w:t>Hrstková Ivana</w:t>
      </w:r>
      <w:r w:rsidR="00456A92" w:rsidRPr="00A67A7E">
        <w:rPr>
          <w:rFonts w:ascii="Arial" w:hAnsi="Arial" w:cs="Arial"/>
        </w:rPr>
        <w:t>, +420</w:t>
      </w:r>
      <w:r w:rsidR="00456A92">
        <w:rPr>
          <w:rFonts w:ascii="Arial" w:hAnsi="Arial" w:cs="Arial"/>
        </w:rPr>
        <w:t> 725 901 492</w:t>
      </w:r>
    </w:p>
    <w:p w14:paraId="0BD76B16" w14:textId="764F7FF7" w:rsidR="00D25E76" w:rsidRPr="00377FB9" w:rsidRDefault="00D25E76"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                                                          </w:t>
      </w:r>
      <w:r w:rsidR="00456A92">
        <w:rPr>
          <w:rFonts w:ascii="Arial" w:eastAsia="Times New Roman" w:hAnsi="Arial" w:cs="Arial"/>
          <w:lang w:eastAsia="cs-CZ"/>
        </w:rPr>
        <w:t xml:space="preserve">LN: </w:t>
      </w:r>
      <w:r w:rsidR="00456A92" w:rsidRPr="00305350">
        <w:rPr>
          <w:rFonts w:ascii="Arial" w:hAnsi="Arial" w:cs="Arial"/>
        </w:rPr>
        <w:t>Ibl Vladimír, +420 724 106 905</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lastRenderedPageBreak/>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75D1CF58"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r w:rsidR="00377FB9">
        <w:rPr>
          <w:rFonts w:ascii="Arial" w:hAnsi="Arial" w:cs="Arial"/>
          <w:b/>
          <w:bCs/>
          <w:snapToGrid w:val="0"/>
          <w:lang w:val="en-US"/>
        </w:rPr>
        <w:t xml:space="preserve">okrese </w:t>
      </w:r>
      <w:r w:rsidR="00B95DEB">
        <w:rPr>
          <w:rFonts w:ascii="Arial" w:hAnsi="Arial" w:cs="Arial"/>
          <w:b/>
          <w:bCs/>
          <w:snapToGrid w:val="0"/>
          <w:lang w:val="en-US"/>
        </w:rPr>
        <w:t>Chomutov</w:t>
      </w:r>
      <w:r w:rsidR="00377FB9">
        <w:rPr>
          <w:rFonts w:ascii="Arial" w:hAnsi="Arial" w:cs="Arial"/>
          <w:b/>
          <w:bCs/>
          <w:snapToGrid w:val="0"/>
          <w:lang w:val="en-US"/>
        </w:rPr>
        <w:t xml:space="preserve"> a L</w:t>
      </w:r>
      <w:r w:rsidR="00B95DEB">
        <w:rPr>
          <w:rFonts w:ascii="Arial" w:hAnsi="Arial" w:cs="Arial"/>
          <w:b/>
          <w:bCs/>
          <w:snapToGrid w:val="0"/>
          <w:lang w:val="en-US"/>
        </w:rPr>
        <w:t>ouny</w:t>
      </w:r>
      <w:r w:rsidRPr="006E4FF3">
        <w:rPr>
          <w:rFonts w:ascii="Arial" w:hAnsi="Arial" w:cs="Arial"/>
        </w:rPr>
        <w:t xml:space="preserve">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16693758"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i/>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Pr="00B95DEB">
        <w:rPr>
          <w:rFonts w:ascii="Arial" w:hAnsi="Arial" w:cs="Arial"/>
          <w:b/>
          <w:sz w:val="22"/>
          <w:szCs w:val="22"/>
        </w:rPr>
        <w:t>Zajištění údržby pozemků v </w:t>
      </w:r>
      <w:r w:rsidR="00377FB9" w:rsidRPr="00B95DEB">
        <w:rPr>
          <w:rFonts w:ascii="Arial" w:hAnsi="Arial" w:cs="Arial"/>
          <w:b/>
          <w:bCs/>
          <w:snapToGrid w:val="0"/>
          <w:sz w:val="22"/>
          <w:szCs w:val="22"/>
          <w:lang w:val="en-US"/>
        </w:rPr>
        <w:t xml:space="preserve">okrese </w:t>
      </w:r>
      <w:r w:rsidR="00B95DEB" w:rsidRPr="00B95DEB">
        <w:rPr>
          <w:rFonts w:ascii="Arial" w:hAnsi="Arial" w:cs="Arial"/>
          <w:b/>
          <w:bCs/>
          <w:snapToGrid w:val="0"/>
          <w:sz w:val="22"/>
          <w:szCs w:val="22"/>
          <w:lang w:val="en-US"/>
        </w:rPr>
        <w:t>Chomutov a Louny</w:t>
      </w:r>
      <w:r w:rsidRPr="00B95DEB">
        <w:rPr>
          <w:rFonts w:ascii="Arial" w:hAnsi="Arial" w:cs="Arial"/>
          <w:b/>
          <w:sz w:val="22"/>
          <w:szCs w:val="22"/>
        </w:rPr>
        <w:t xml:space="preserve">“ </w:t>
      </w:r>
      <w:r w:rsidRPr="00B95DEB">
        <w:rPr>
          <w:rFonts w:ascii="Arial" w:hAnsi="Arial" w:cs="Arial"/>
          <w:sz w:val="22"/>
          <w:szCs w:val="22"/>
        </w:rPr>
        <w:t>a to v souladu</w:t>
      </w:r>
      <w:r w:rsidRPr="006E4FF3">
        <w:rPr>
          <w:rFonts w:ascii="Arial" w:hAnsi="Arial" w:cs="Arial"/>
          <w:sz w:val="22"/>
          <w:szCs w:val="22"/>
        </w:rPr>
        <w:t xml:space="preserve">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0F3A0893"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B95DEB" w:rsidRPr="00B95DEB">
        <w:rPr>
          <w:rFonts w:ascii="Arial" w:hAnsi="Arial" w:cs="Arial"/>
          <w:b/>
          <w:bCs/>
          <w:snapToGrid w:val="0"/>
          <w:sz w:val="22"/>
          <w:szCs w:val="22"/>
          <w:lang w:val="en-US"/>
        </w:rPr>
        <w:t>Chomutov a Louny</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6C9CDE7E"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003252B1" w:rsidRPr="003252B1">
        <w:rPr>
          <w:rFonts w:ascii="Arial" w:hAnsi="Arial" w:cs="Arial"/>
          <w:i/>
          <w:sz w:val="22"/>
          <w:szCs w:val="22"/>
        </w:rPr>
        <w:t>(vybrat služby z níže uvedeného seznamu, popřípadě doplnit)</w:t>
      </w:r>
      <w:r w:rsidRPr="006E4FF3">
        <w:rPr>
          <w:rFonts w:ascii="Arial" w:hAnsi="Arial" w:cs="Arial"/>
          <w:sz w:val="22"/>
          <w:szCs w:val="22"/>
        </w:rPr>
        <w:t xml:space="preserve"> </w:t>
      </w:r>
    </w:p>
    <w:p w14:paraId="358F2AFE" w14:textId="77777777"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7A6EC5C"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w:t>
      </w:r>
      <w:r w:rsidRPr="007261A2">
        <w:rPr>
          <w:rFonts w:ascii="Arial" w:hAnsi="Arial" w:cs="Arial"/>
          <w:sz w:val="22"/>
          <w:szCs w:val="22"/>
        </w:rPr>
        <w:t xml:space="preserve">okresů </w:t>
      </w:r>
      <w:r w:rsidR="00B95DEB" w:rsidRPr="00B95DEB">
        <w:rPr>
          <w:rFonts w:ascii="Arial" w:hAnsi="Arial" w:cs="Arial"/>
          <w:b/>
          <w:bCs/>
          <w:snapToGrid w:val="0"/>
          <w:sz w:val="22"/>
          <w:szCs w:val="22"/>
          <w:lang w:val="en-US"/>
        </w:rPr>
        <w:t>Chomutov a Louny</w:t>
      </w:r>
      <w:r w:rsidRPr="007261A2">
        <w:rPr>
          <w:rFonts w:ascii="Arial" w:hAnsi="Arial" w:cs="Arial"/>
          <w:b/>
          <w:bCs/>
          <w:snapToGrid w:val="0"/>
          <w:sz w:val="22"/>
          <w:szCs w:val="22"/>
          <w:lang w:val="en-US"/>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FF2E67F"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31.12.2024</w:t>
      </w:r>
    </w:p>
    <w:p w14:paraId="58931098" w14:textId="77777777" w:rsidR="00CA53E0" w:rsidRPr="00CA53E0" w:rsidRDefault="00CA53E0" w:rsidP="00CA53E0">
      <w:pPr>
        <w:pStyle w:val="Odstavecseseznamem"/>
        <w:rPr>
          <w:rFonts w:ascii="Arial" w:hAnsi="Arial" w:cs="Arial"/>
          <w:color w:val="000000"/>
        </w:rPr>
      </w:pPr>
    </w:p>
    <w:p w14:paraId="7D97B681" w14:textId="6DCA6034"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lastRenderedPageBreak/>
        <w:t xml:space="preserve">Platnost a účinnost této smlouvy končí uplynutím doby, na kterou byla tato smlouva uzavřena, nebo vyčerpáním částky </w:t>
      </w:r>
      <w:r w:rsidR="00B95DEB">
        <w:rPr>
          <w:rFonts w:ascii="Arial" w:hAnsi="Arial" w:cs="Arial"/>
          <w:b/>
          <w:bCs/>
          <w:iCs/>
          <w:sz w:val="22"/>
          <w:szCs w:val="22"/>
          <w:shd w:val="clear" w:color="auto" w:fill="FFFFFF"/>
        </w:rPr>
        <w:t>6</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B95DEB">
        <w:rPr>
          <w:rFonts w:ascii="Arial" w:hAnsi="Arial" w:cs="Arial"/>
          <w:color w:val="000000"/>
          <w:sz w:val="22"/>
          <w:szCs w:val="22"/>
        </w:rPr>
        <w:t>šest</w:t>
      </w:r>
      <w:r w:rsidR="007261A2">
        <w:rPr>
          <w:rFonts w:ascii="Arial" w:hAnsi="Arial" w:cs="Arial"/>
          <w:color w:val="000000"/>
          <w:sz w:val="22"/>
          <w:szCs w:val="22"/>
        </w:rPr>
        <w:t xml:space="preserve"> set tisíc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449F683A"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B95DEB">
        <w:rPr>
          <w:sz w:val="22"/>
          <w:szCs w:val="22"/>
        </w:rPr>
        <w:t>6</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lastRenderedPageBreak/>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46B03">
        <w:rPr>
          <w:sz w:val="22"/>
          <w:szCs w:val="22"/>
        </w:rPr>
        <w:t>dokladu - faktury</w:t>
      </w:r>
      <w:proofErr w:type="gramEnd"/>
      <w:r w:rsidRPr="00F46B03">
        <w:rPr>
          <w:sz w:val="22"/>
          <w:szCs w:val="22"/>
        </w:rPr>
        <w:t xml:space="preserve"> musí být kalkulace ceny služeb za údržbu pozemků dle Ceníku služeb (viz. Příloha č. 1 této smlouvy), která bude vždy předem odsouhlasena příslušným vedoucím organizační jednotky nebo </w:t>
      </w:r>
      <w:r w:rsidRPr="00F46B03">
        <w:rPr>
          <w:sz w:val="22"/>
          <w:szCs w:val="22"/>
        </w:rPr>
        <w:lastRenderedPageBreak/>
        <w:t xml:space="preserve">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1E086DCD" w:rsidR="00BB2F40" w:rsidRPr="00D13ED9" w:rsidRDefault="00BB2F40" w:rsidP="00D13ED9">
      <w:pPr>
        <w:pStyle w:val="Default"/>
        <w:spacing w:line="276" w:lineRule="auto"/>
        <w:jc w:val="both"/>
        <w:rPr>
          <w:sz w:val="22"/>
          <w:szCs w:val="22"/>
        </w:rPr>
      </w:pPr>
      <w:r w:rsidRPr="00D13ED9">
        <w:rPr>
          <w:sz w:val="22"/>
          <w:szCs w:val="22"/>
        </w:rPr>
        <w:t>Adresa pro doručení faktury</w:t>
      </w:r>
      <w:r w:rsidR="00D13ED9">
        <w:rPr>
          <w:sz w:val="22"/>
          <w:szCs w:val="22"/>
        </w:rPr>
        <w:t xml:space="preserve"> při plnění v okrese </w:t>
      </w:r>
      <w:r w:rsidR="00B95DEB">
        <w:rPr>
          <w:b/>
          <w:bCs/>
          <w:sz w:val="22"/>
          <w:szCs w:val="22"/>
        </w:rPr>
        <w:t>Chomutov</w:t>
      </w:r>
      <w:r w:rsidRPr="00D13ED9">
        <w:rPr>
          <w:sz w:val="22"/>
          <w:szCs w:val="22"/>
        </w:rPr>
        <w:t xml:space="preserve">: Státní pozemkový úřad, Krajský pozemkový úřad pro Ústecký kraj, Pobočka </w:t>
      </w:r>
      <w:r w:rsidR="00B95DEB">
        <w:rPr>
          <w:sz w:val="22"/>
          <w:szCs w:val="22"/>
        </w:rPr>
        <w:t>Chomutov</w:t>
      </w:r>
      <w:r w:rsidRPr="00D13ED9">
        <w:rPr>
          <w:sz w:val="22"/>
          <w:szCs w:val="22"/>
        </w:rPr>
        <w:t xml:space="preserve">, </w:t>
      </w:r>
      <w:r w:rsidR="00BB5E3C" w:rsidRPr="00A67A7E">
        <w:rPr>
          <w:sz w:val="22"/>
          <w:szCs w:val="22"/>
        </w:rPr>
        <w:t>Jiráskova 2528, 430 03 Chomutov</w:t>
      </w:r>
      <w:r w:rsidRPr="00D13ED9">
        <w:rPr>
          <w:sz w:val="22"/>
          <w:szCs w:val="22"/>
        </w:rPr>
        <w:t>.</w:t>
      </w:r>
    </w:p>
    <w:p w14:paraId="09855B70" w14:textId="77777777" w:rsidR="00D13ED9" w:rsidRDefault="00D13ED9" w:rsidP="00D13ED9">
      <w:pPr>
        <w:pStyle w:val="Default"/>
        <w:spacing w:line="276" w:lineRule="auto"/>
        <w:jc w:val="both"/>
        <w:rPr>
          <w:sz w:val="22"/>
          <w:szCs w:val="22"/>
        </w:rPr>
      </w:pPr>
    </w:p>
    <w:p w14:paraId="7A8C220D" w14:textId="06282451" w:rsidR="00BB2F40" w:rsidRPr="00D13ED9" w:rsidRDefault="00BB2F40" w:rsidP="00D13ED9">
      <w:pPr>
        <w:pStyle w:val="Default"/>
        <w:spacing w:line="276" w:lineRule="auto"/>
        <w:jc w:val="both"/>
        <w:rPr>
          <w:sz w:val="22"/>
          <w:szCs w:val="22"/>
        </w:rPr>
      </w:pPr>
      <w:r w:rsidRPr="00D13ED9">
        <w:rPr>
          <w:sz w:val="22"/>
          <w:szCs w:val="22"/>
        </w:rPr>
        <w:t>Adresa pro doručení faktury</w:t>
      </w:r>
      <w:r w:rsidR="00D93BC0">
        <w:rPr>
          <w:sz w:val="22"/>
          <w:szCs w:val="22"/>
        </w:rPr>
        <w:t xml:space="preserve"> při plnění v okrese </w:t>
      </w:r>
      <w:r w:rsidR="00D93BC0" w:rsidRPr="00D93BC0">
        <w:rPr>
          <w:b/>
          <w:bCs/>
          <w:sz w:val="22"/>
          <w:szCs w:val="22"/>
        </w:rPr>
        <w:t>L</w:t>
      </w:r>
      <w:r w:rsidR="00B95DEB">
        <w:rPr>
          <w:b/>
          <w:bCs/>
          <w:sz w:val="22"/>
          <w:szCs w:val="22"/>
        </w:rPr>
        <w:t>ouny</w:t>
      </w:r>
      <w:r w:rsidRPr="00D13ED9">
        <w:rPr>
          <w:sz w:val="22"/>
          <w:szCs w:val="22"/>
        </w:rPr>
        <w:t xml:space="preserve">: Státní pozemkový úřad, Krajský pozemkový úřad pro Ústecký kraj, Pobočka </w:t>
      </w:r>
      <w:r w:rsidR="00B95DEB">
        <w:rPr>
          <w:sz w:val="22"/>
          <w:szCs w:val="22"/>
        </w:rPr>
        <w:t>Louny</w:t>
      </w:r>
      <w:r w:rsidRPr="00D13ED9">
        <w:rPr>
          <w:sz w:val="22"/>
          <w:szCs w:val="22"/>
        </w:rPr>
        <w:t xml:space="preserve">, </w:t>
      </w:r>
      <w:r w:rsidR="00BB5E3C">
        <w:rPr>
          <w:sz w:val="22"/>
          <w:szCs w:val="22"/>
        </w:rPr>
        <w:t>Pražská 765</w:t>
      </w:r>
      <w:r w:rsidRPr="00D13ED9">
        <w:rPr>
          <w:sz w:val="22"/>
          <w:szCs w:val="22"/>
        </w:rPr>
        <w:t>, 4</w:t>
      </w:r>
      <w:r w:rsidR="00BB5E3C">
        <w:rPr>
          <w:sz w:val="22"/>
          <w:szCs w:val="22"/>
        </w:rPr>
        <w:t>40</w:t>
      </w:r>
      <w:r w:rsidRPr="00D13ED9">
        <w:rPr>
          <w:sz w:val="22"/>
          <w:szCs w:val="22"/>
        </w:rPr>
        <w:t xml:space="preserve"> 01 Lo</w:t>
      </w:r>
      <w:r w:rsidR="00BB5E3C">
        <w:rPr>
          <w:sz w:val="22"/>
          <w:szCs w:val="22"/>
        </w:rPr>
        <w:t>uny</w:t>
      </w:r>
      <w:r w:rsidRPr="00D13ED9">
        <w:rPr>
          <w:sz w:val="22"/>
          <w:szCs w:val="22"/>
        </w:rPr>
        <w:t xml:space="preserve"> </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305503C6"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B95DEB">
        <w:rPr>
          <w:b/>
          <w:bCs/>
          <w:sz w:val="22"/>
          <w:szCs w:val="22"/>
          <w:shd w:val="clear" w:color="auto" w:fill="FFFFFF"/>
        </w:rPr>
        <w:t>6</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w:t>
      </w:r>
      <w:r w:rsidRPr="00735115">
        <w:rPr>
          <w:sz w:val="22"/>
          <w:szCs w:val="22"/>
        </w:rPr>
        <w:lastRenderedPageBreak/>
        <w:t xml:space="preserve">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3CD4CCAE" w14:textId="207D47FE" w:rsidR="00BB5E3C" w:rsidRPr="000D3606" w:rsidRDefault="00D96B58" w:rsidP="00F43180">
      <w:pPr>
        <w:pStyle w:val="Default"/>
        <w:numPr>
          <w:ilvl w:val="1"/>
          <w:numId w:val="9"/>
        </w:numPr>
        <w:spacing w:line="276" w:lineRule="auto"/>
        <w:jc w:val="both"/>
        <w:rPr>
          <w:sz w:val="22"/>
          <w:szCs w:val="22"/>
        </w:rPr>
      </w:pPr>
      <w:r w:rsidRPr="000D3606">
        <w:rPr>
          <w:b/>
          <w:sz w:val="22"/>
          <w:szCs w:val="22"/>
        </w:rPr>
        <w:t>Fakturační adresa</w:t>
      </w:r>
      <w:r w:rsidRPr="000D3606">
        <w:rPr>
          <w:sz w:val="22"/>
          <w:szCs w:val="22"/>
        </w:rPr>
        <w:t xml:space="preserve">: Státní pozemkový úřad, Husinecká </w:t>
      </w:r>
      <w:r w:rsidR="00735115" w:rsidRPr="000D3606">
        <w:rPr>
          <w:sz w:val="22"/>
          <w:szCs w:val="22"/>
        </w:rPr>
        <w:t>1024/</w:t>
      </w:r>
      <w:proofErr w:type="gramStart"/>
      <w:r w:rsidR="00735115" w:rsidRPr="000D3606">
        <w:rPr>
          <w:sz w:val="22"/>
          <w:szCs w:val="22"/>
        </w:rPr>
        <w:t>11a</w:t>
      </w:r>
      <w:proofErr w:type="gramEnd"/>
      <w:r w:rsidR="00735115" w:rsidRPr="000D3606">
        <w:rPr>
          <w:sz w:val="22"/>
          <w:szCs w:val="22"/>
        </w:rPr>
        <w:t>, 130 00 Praha 3.</w:t>
      </w:r>
      <w:r w:rsidR="00BB5E3C" w:rsidRPr="000D3606">
        <w:rPr>
          <w:sz w:val="22"/>
          <w:szCs w:val="22"/>
        </w:rPr>
        <w:t xml:space="preserve"> </w:t>
      </w:r>
    </w:p>
    <w:p w14:paraId="6EFEB78F" w14:textId="77777777" w:rsidR="00BB5E3C" w:rsidRPr="00BB5E3C" w:rsidRDefault="00BB5E3C" w:rsidP="00BB5E3C">
      <w:pPr>
        <w:pStyle w:val="Default"/>
        <w:spacing w:line="276" w:lineRule="auto"/>
        <w:jc w:val="both"/>
        <w:rPr>
          <w:sz w:val="22"/>
          <w:szCs w:val="22"/>
        </w:rPr>
      </w:pPr>
    </w:p>
    <w:p w14:paraId="519ADD31" w14:textId="06F497E5" w:rsidR="00BB5E3C" w:rsidRPr="00D13ED9" w:rsidRDefault="000D3606" w:rsidP="00BB5E3C">
      <w:pPr>
        <w:pStyle w:val="Default"/>
        <w:spacing w:line="276" w:lineRule="auto"/>
        <w:jc w:val="both"/>
        <w:rPr>
          <w:sz w:val="22"/>
          <w:szCs w:val="22"/>
        </w:rPr>
      </w:pPr>
      <w:r>
        <w:rPr>
          <w:sz w:val="22"/>
          <w:szCs w:val="22"/>
        </w:rPr>
        <w:t>Fakturační a</w:t>
      </w:r>
      <w:r w:rsidR="00BB5E3C" w:rsidRPr="00D13ED9">
        <w:rPr>
          <w:sz w:val="22"/>
          <w:szCs w:val="22"/>
        </w:rPr>
        <w:t xml:space="preserve">dresa </w:t>
      </w:r>
      <w:r>
        <w:rPr>
          <w:sz w:val="22"/>
          <w:szCs w:val="22"/>
        </w:rPr>
        <w:t>při</w:t>
      </w:r>
      <w:r w:rsidR="00BB5E3C">
        <w:rPr>
          <w:sz w:val="22"/>
          <w:szCs w:val="22"/>
        </w:rPr>
        <w:t xml:space="preserve"> plnění v okrese </w:t>
      </w:r>
      <w:r w:rsidR="00BB5E3C">
        <w:rPr>
          <w:b/>
          <w:bCs/>
          <w:sz w:val="22"/>
          <w:szCs w:val="22"/>
        </w:rPr>
        <w:t>Chomutov</w:t>
      </w:r>
      <w:r w:rsidR="00BB5E3C" w:rsidRPr="00D13ED9">
        <w:rPr>
          <w:sz w:val="22"/>
          <w:szCs w:val="22"/>
        </w:rPr>
        <w:t xml:space="preserve">: Státní pozemkový úřad, Krajský pozemkový úřad pro Ústecký kraj, Pobočka </w:t>
      </w:r>
      <w:r w:rsidR="00BB5E3C">
        <w:rPr>
          <w:sz w:val="22"/>
          <w:szCs w:val="22"/>
        </w:rPr>
        <w:t>Chomutov</w:t>
      </w:r>
      <w:r w:rsidR="00BB5E3C" w:rsidRPr="00D13ED9">
        <w:rPr>
          <w:sz w:val="22"/>
          <w:szCs w:val="22"/>
        </w:rPr>
        <w:t xml:space="preserve">, </w:t>
      </w:r>
      <w:r w:rsidR="00BB5E3C" w:rsidRPr="00A67A7E">
        <w:rPr>
          <w:sz w:val="22"/>
          <w:szCs w:val="22"/>
        </w:rPr>
        <w:t>Jiráskova 2528, 430 03 Chomutov</w:t>
      </w:r>
      <w:r w:rsidR="00BB5E3C" w:rsidRPr="00D13ED9">
        <w:rPr>
          <w:sz w:val="22"/>
          <w:szCs w:val="22"/>
        </w:rPr>
        <w:t>.</w:t>
      </w:r>
    </w:p>
    <w:p w14:paraId="3D248CC6" w14:textId="77777777" w:rsidR="00BB5E3C" w:rsidRDefault="00BB5E3C" w:rsidP="00BB5E3C">
      <w:pPr>
        <w:pStyle w:val="Default"/>
        <w:spacing w:line="276" w:lineRule="auto"/>
        <w:ind w:left="360"/>
        <w:jc w:val="both"/>
        <w:rPr>
          <w:sz w:val="22"/>
          <w:szCs w:val="22"/>
        </w:rPr>
      </w:pPr>
    </w:p>
    <w:p w14:paraId="3E3957F4" w14:textId="4F2D92E2" w:rsidR="00BB5E3C" w:rsidRPr="00D13ED9" w:rsidRDefault="000D3606" w:rsidP="00BB5E3C">
      <w:pPr>
        <w:pStyle w:val="Default"/>
        <w:spacing w:line="276" w:lineRule="auto"/>
        <w:jc w:val="both"/>
        <w:rPr>
          <w:sz w:val="22"/>
          <w:szCs w:val="22"/>
        </w:rPr>
      </w:pPr>
      <w:r>
        <w:rPr>
          <w:sz w:val="22"/>
          <w:szCs w:val="22"/>
        </w:rPr>
        <w:t>Fakturační a</w:t>
      </w:r>
      <w:r w:rsidR="00BB5E3C" w:rsidRPr="00D13ED9">
        <w:rPr>
          <w:sz w:val="22"/>
          <w:szCs w:val="22"/>
        </w:rPr>
        <w:t xml:space="preserve">dresa </w:t>
      </w:r>
      <w:r w:rsidR="00BB5E3C">
        <w:rPr>
          <w:sz w:val="22"/>
          <w:szCs w:val="22"/>
        </w:rPr>
        <w:t xml:space="preserve">při plnění v okrese </w:t>
      </w:r>
      <w:r w:rsidR="00BB5E3C" w:rsidRPr="00D93BC0">
        <w:rPr>
          <w:b/>
          <w:bCs/>
          <w:sz w:val="22"/>
          <w:szCs w:val="22"/>
        </w:rPr>
        <w:t>L</w:t>
      </w:r>
      <w:r w:rsidR="00BB5E3C">
        <w:rPr>
          <w:b/>
          <w:bCs/>
          <w:sz w:val="22"/>
          <w:szCs w:val="22"/>
        </w:rPr>
        <w:t>ouny</w:t>
      </w:r>
      <w:r w:rsidR="00BB5E3C" w:rsidRPr="00D13ED9">
        <w:rPr>
          <w:sz w:val="22"/>
          <w:szCs w:val="22"/>
        </w:rPr>
        <w:t xml:space="preserve">: Státní pozemkový úřad, Krajský pozemkový úřad pro Ústecký kraj, Pobočka </w:t>
      </w:r>
      <w:r w:rsidR="00BB5E3C">
        <w:rPr>
          <w:sz w:val="22"/>
          <w:szCs w:val="22"/>
        </w:rPr>
        <w:t>Louny</w:t>
      </w:r>
      <w:r w:rsidR="00BB5E3C" w:rsidRPr="00D13ED9">
        <w:rPr>
          <w:sz w:val="22"/>
          <w:szCs w:val="22"/>
        </w:rPr>
        <w:t xml:space="preserve">, </w:t>
      </w:r>
      <w:r w:rsidR="00BB5E3C">
        <w:rPr>
          <w:sz w:val="22"/>
          <w:szCs w:val="22"/>
        </w:rPr>
        <w:t>Pražská 765</w:t>
      </w:r>
      <w:r w:rsidR="00BB5E3C" w:rsidRPr="00D13ED9">
        <w:rPr>
          <w:sz w:val="22"/>
          <w:szCs w:val="22"/>
        </w:rPr>
        <w:t>, 4</w:t>
      </w:r>
      <w:r w:rsidR="00BB5E3C">
        <w:rPr>
          <w:sz w:val="22"/>
          <w:szCs w:val="22"/>
        </w:rPr>
        <w:t>40</w:t>
      </w:r>
      <w:r w:rsidR="00BB5E3C" w:rsidRPr="00D13ED9">
        <w:rPr>
          <w:sz w:val="22"/>
          <w:szCs w:val="22"/>
        </w:rPr>
        <w:t xml:space="preserve"> 01 Lo</w:t>
      </w:r>
      <w:r w:rsidR="00BB5E3C">
        <w:rPr>
          <w:sz w:val="22"/>
          <w:szCs w:val="22"/>
        </w:rPr>
        <w:t>uny</w:t>
      </w:r>
      <w:r w:rsidR="00BB5E3C" w:rsidRPr="00D13ED9">
        <w:rPr>
          <w:sz w:val="22"/>
          <w:szCs w:val="22"/>
        </w:rPr>
        <w:t xml:space="preserve"> </w:t>
      </w:r>
    </w:p>
    <w:p w14:paraId="467AD335" w14:textId="77777777" w:rsidR="00D93BC0" w:rsidRPr="00D93BC0" w:rsidRDefault="00D93BC0" w:rsidP="00735115">
      <w:pPr>
        <w:autoSpaceDE w:val="0"/>
        <w:autoSpaceDN w:val="0"/>
        <w:adjustRightInd w:val="0"/>
        <w:spacing w:line="276" w:lineRule="auto"/>
        <w:jc w:val="both"/>
        <w:rPr>
          <w:rFonts w:ascii="Arial" w:hAnsi="Arial" w:cs="Arial"/>
          <w:color w:val="000000"/>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lastRenderedPageBreak/>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w:t>
      </w:r>
      <w:r w:rsidRPr="006F7084">
        <w:rPr>
          <w:rFonts w:ascii="Arial" w:hAnsi="Arial" w:cs="Arial"/>
          <w:color w:val="000000"/>
          <w:sz w:val="22"/>
          <w:szCs w:val="22"/>
        </w:rPr>
        <w:lastRenderedPageBreak/>
        <w:t xml:space="preserve">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12D62179"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9B55BC" w:rsidRPr="009B55BC">
        <w:rPr>
          <w:rFonts w:ascii="Arial" w:hAnsi="Arial" w:cs="Arial"/>
          <w:b/>
          <w:bCs/>
          <w:sz w:val="22"/>
          <w:szCs w:val="22"/>
          <w:shd w:val="clear" w:color="auto" w:fill="FFFFFF"/>
        </w:rPr>
        <w:t>2 000 000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proofErr w:type="gramStart"/>
      <w:r w:rsidRPr="00B8268B">
        <w:rPr>
          <w:rFonts w:ascii="Arial" w:hAnsi="Arial" w:cs="Arial"/>
          <w:color w:val="000000"/>
          <w:sz w:val="22"/>
          <w:szCs w:val="22"/>
        </w:rPr>
        <w:t>dokladu - faktury</w:t>
      </w:r>
      <w:proofErr w:type="gramEnd"/>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 xml:space="preserve">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w:t>
      </w:r>
      <w:r w:rsidR="00B25011" w:rsidRPr="0081387D">
        <w:rPr>
          <w:rFonts w:ascii="Arial" w:hAnsi="Arial" w:cs="Arial"/>
          <w:sz w:val="22"/>
          <w:szCs w:val="22"/>
          <w:highlight w:val="yellow"/>
        </w:rPr>
        <w:lastRenderedPageBreak/>
        <w:t>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73C5D4CA" w14:textId="02AC78C6" w:rsidR="009B55BC" w:rsidRPr="002573AA" w:rsidRDefault="009B55BC" w:rsidP="009B55BC">
      <w:pPr>
        <w:pStyle w:val="Odstavecseseznamem"/>
        <w:autoSpaceDE w:val="0"/>
        <w:autoSpaceDN w:val="0"/>
        <w:adjustRightInd w:val="0"/>
        <w:spacing w:line="276" w:lineRule="auto"/>
        <w:ind w:left="0"/>
        <w:jc w:val="both"/>
        <w:rPr>
          <w:rFonts w:ascii="Arial" w:hAnsi="Arial" w:cs="Arial"/>
          <w:b/>
          <w:bCs/>
          <w:sz w:val="22"/>
          <w:szCs w:val="22"/>
        </w:rPr>
      </w:pPr>
      <w:r w:rsidRPr="002573AA">
        <w:rPr>
          <w:rFonts w:ascii="Arial" w:hAnsi="Arial" w:cs="Arial"/>
          <w:b/>
          <w:bCs/>
          <w:sz w:val="22"/>
          <w:szCs w:val="22"/>
        </w:rPr>
        <w:t>Ing. Pavel Pojer</w:t>
      </w:r>
    </w:p>
    <w:p w14:paraId="22D957C4" w14:textId="0AC91539" w:rsidR="005E2F8D" w:rsidRPr="002573AA" w:rsidRDefault="002573AA" w:rsidP="005E2F8D">
      <w:pPr>
        <w:spacing w:line="276" w:lineRule="auto"/>
        <w:rPr>
          <w:rFonts w:ascii="Arial" w:hAnsi="Arial" w:cs="Arial"/>
          <w:bCs/>
        </w:rPr>
      </w:pPr>
      <w:r w:rsidRPr="002573AA">
        <w:rPr>
          <w:rFonts w:ascii="Arial" w:hAnsi="Arial" w:cs="Arial"/>
          <w:bCs/>
        </w:rPr>
        <w:t>ředitel KPÚ pro Ústecký kraj</w:t>
      </w:r>
      <w:r w:rsidR="005E2F8D" w:rsidRPr="002573AA">
        <w:rPr>
          <w:rFonts w:ascii="Arial" w:hAnsi="Arial" w:cs="Arial"/>
          <w:bCs/>
        </w:rPr>
        <w:t xml:space="preserve">                                                                </w:t>
      </w:r>
    </w:p>
    <w:p w14:paraId="0708C2D0" w14:textId="7AAEB146"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2920A499" w14:textId="5F3FE0FB"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lastRenderedPageBreak/>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BE4A15">
      <w:headerReference w:type="default" r:id="rId8"/>
      <w:footerReference w:type="even" r:id="rId9"/>
      <w:footerReference w:type="default" r:id="rId10"/>
      <w:headerReference w:type="first" r:id="rId11"/>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7027C" w14:textId="4C7BE9C7" w:rsidR="00BE4A15" w:rsidRDefault="00BE4A15">
    <w:pPr>
      <w:pStyle w:val="Zhlav"/>
    </w:pPr>
  </w:p>
  <w:p w14:paraId="5417DFB5" w14:textId="77777777" w:rsidR="00BE4A15" w:rsidRDefault="00BE4A1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proofErr w:type="gramStart"/>
    <w:r>
      <w:rPr>
        <w:rFonts w:ascii="Arial" w:hAnsi="Arial" w:cs="Arial"/>
      </w:rPr>
      <w:t>11a</w:t>
    </w:r>
    <w:proofErr w:type="gramEnd"/>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0D3606"/>
    <w:rsid w:val="000D6A3B"/>
    <w:rsid w:val="0012565E"/>
    <w:rsid w:val="001A539D"/>
    <w:rsid w:val="001C6B5F"/>
    <w:rsid w:val="002573AA"/>
    <w:rsid w:val="00270407"/>
    <w:rsid w:val="00272813"/>
    <w:rsid w:val="00275F05"/>
    <w:rsid w:val="002F6E64"/>
    <w:rsid w:val="0030179F"/>
    <w:rsid w:val="003252B1"/>
    <w:rsid w:val="00343A88"/>
    <w:rsid w:val="00346608"/>
    <w:rsid w:val="00363E7B"/>
    <w:rsid w:val="00365D05"/>
    <w:rsid w:val="00377FB9"/>
    <w:rsid w:val="003D6177"/>
    <w:rsid w:val="003E22DF"/>
    <w:rsid w:val="004008D2"/>
    <w:rsid w:val="004062CA"/>
    <w:rsid w:val="00456A92"/>
    <w:rsid w:val="004571A9"/>
    <w:rsid w:val="00496A7F"/>
    <w:rsid w:val="004C16B6"/>
    <w:rsid w:val="00536BBE"/>
    <w:rsid w:val="005B3D65"/>
    <w:rsid w:val="005E2F8D"/>
    <w:rsid w:val="005F584E"/>
    <w:rsid w:val="006542C0"/>
    <w:rsid w:val="006C4509"/>
    <w:rsid w:val="006E4FF3"/>
    <w:rsid w:val="006F7084"/>
    <w:rsid w:val="00700975"/>
    <w:rsid w:val="007261A2"/>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B55BC"/>
    <w:rsid w:val="00A30D83"/>
    <w:rsid w:val="00A55627"/>
    <w:rsid w:val="00A974E1"/>
    <w:rsid w:val="00AE3EAB"/>
    <w:rsid w:val="00AE5369"/>
    <w:rsid w:val="00AF6033"/>
    <w:rsid w:val="00B25011"/>
    <w:rsid w:val="00B44797"/>
    <w:rsid w:val="00B8268B"/>
    <w:rsid w:val="00B95DEB"/>
    <w:rsid w:val="00BB03B1"/>
    <w:rsid w:val="00BB2F40"/>
    <w:rsid w:val="00BB5E3C"/>
    <w:rsid w:val="00BD5B0C"/>
    <w:rsid w:val="00BE4A15"/>
    <w:rsid w:val="00C33892"/>
    <w:rsid w:val="00CA53E0"/>
    <w:rsid w:val="00CC4ED2"/>
    <w:rsid w:val="00D05689"/>
    <w:rsid w:val="00D13ED9"/>
    <w:rsid w:val="00D23175"/>
    <w:rsid w:val="00D25E76"/>
    <w:rsid w:val="00D31575"/>
    <w:rsid w:val="00D45C33"/>
    <w:rsid w:val="00D93BC0"/>
    <w:rsid w:val="00D96B58"/>
    <w:rsid w:val="00DC739E"/>
    <w:rsid w:val="00DF01CC"/>
    <w:rsid w:val="00E21A82"/>
    <w:rsid w:val="00E45E01"/>
    <w:rsid w:val="00E92F19"/>
    <w:rsid w:val="00E95D19"/>
    <w:rsid w:val="00EC657B"/>
    <w:rsid w:val="00ED2051"/>
    <w:rsid w:val="00EF5DCE"/>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5475</Words>
  <Characters>32309</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Pavliš Jiří Ing. DiS.</cp:lastModifiedBy>
  <cp:revision>4</cp:revision>
  <cp:lastPrinted>2019-11-20T14:31:00Z</cp:lastPrinted>
  <dcterms:created xsi:type="dcterms:W3CDTF">2021-08-06T10:50:00Z</dcterms:created>
  <dcterms:modified xsi:type="dcterms:W3CDTF">2021-08-06T11:01:00Z</dcterms:modified>
</cp:coreProperties>
</file>